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COUNTRY EDUCATION PARTNERSHIP</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Fonts w:ascii="Arial" w:cs="Arial" w:eastAsia="Arial" w:hAnsi="Arial"/>
          <w:b w:val="1"/>
          <w:sz w:val="40"/>
          <w:szCs w:val="40"/>
          <w:rtl w:val="0"/>
        </w:rPr>
        <w:t xml:space="preserve">WORKPLACE HEALTH &amp; SAFETY POLICY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b w:val="1"/>
          <w:sz w:val="28"/>
          <w:szCs w:val="28"/>
        </w:rPr>
      </w:pPr>
      <w:bookmarkStart w:colFirst="0" w:colLast="0" w:name="_heading=h.x95q3q486rvz" w:id="0"/>
      <w:bookmarkEnd w:id="0"/>
      <w:r w:rsidDel="00000000" w:rsidR="00000000" w:rsidRPr="00000000">
        <w:rPr>
          <w:b w:val="1"/>
          <w:sz w:val="28"/>
          <w:szCs w:val="28"/>
          <w:rtl w:val="0"/>
        </w:rPr>
        <w:t xml:space="preserve">WORKPLACE HEALTH &amp; SAFETY (WHS) POLICY</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Country Education Partnership (CEP)  is committed to providing and maintaining a safe and healthy working environment for its employees, members, all of those with whom we work.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In demonstrating Management’s duty of care, we will make every reasonable effort to provide a working environment that minimises incidents of risk or personal injury, ill health or damage to property.  </w:t>
      </w:r>
    </w:p>
    <w:p w:rsidR="00000000" w:rsidDel="00000000" w:rsidP="00000000" w:rsidRDefault="00000000" w:rsidRPr="00000000" w14:paraId="00000008">
      <w:pPr>
        <w:spacing w:after="0" w:before="120" w:line="240" w:lineRule="auto"/>
        <w:ind w:left="426" w:firstLine="0"/>
        <w:jc w:val="both"/>
        <w:rPr>
          <w:rFonts w:ascii="Arial" w:cs="Arial" w:eastAsia="Arial" w:hAnsi="Arial"/>
        </w:rPr>
      </w:pPr>
      <w:r w:rsidDel="00000000" w:rsidR="00000000" w:rsidRPr="00000000">
        <w:rPr>
          <w:rFonts w:ascii="Arial" w:cs="Arial" w:eastAsia="Arial" w:hAnsi="Arial"/>
          <w:rtl w:val="0"/>
        </w:rPr>
        <w:t xml:space="preserve">This includes:</w:t>
      </w:r>
    </w:p>
    <w:p w:rsidR="00000000" w:rsidDel="00000000" w:rsidP="00000000" w:rsidRDefault="00000000" w:rsidRPr="00000000" w14:paraId="00000009">
      <w:pPr>
        <w:numPr>
          <w:ilvl w:val="0"/>
          <w:numId w:val="7"/>
        </w:numPr>
        <w:spacing w:after="0" w:before="60" w:line="240" w:lineRule="auto"/>
        <w:ind w:left="1701" w:hanging="567"/>
        <w:rPr>
          <w:rFonts w:ascii="Arial" w:cs="Arial" w:eastAsia="Arial" w:hAnsi="Arial"/>
        </w:rPr>
      </w:pPr>
      <w:r w:rsidDel="00000000" w:rsidR="00000000" w:rsidRPr="00000000">
        <w:rPr>
          <w:rFonts w:ascii="Arial" w:cs="Arial" w:eastAsia="Arial" w:hAnsi="Arial"/>
          <w:rtl w:val="0"/>
        </w:rPr>
        <w:t xml:space="preserve">Providing employees with appropriate training</w:t>
      </w:r>
    </w:p>
    <w:p w:rsidR="00000000" w:rsidDel="00000000" w:rsidP="00000000" w:rsidRDefault="00000000" w:rsidRPr="00000000" w14:paraId="0000000A">
      <w:pPr>
        <w:numPr>
          <w:ilvl w:val="0"/>
          <w:numId w:val="5"/>
        </w:numPr>
        <w:spacing w:after="0" w:before="60" w:line="240" w:lineRule="auto"/>
        <w:ind w:left="1701" w:hanging="567"/>
        <w:rPr>
          <w:rFonts w:ascii="Arial" w:cs="Arial" w:eastAsia="Arial" w:hAnsi="Arial"/>
        </w:rPr>
      </w:pPr>
      <w:r w:rsidDel="00000000" w:rsidR="00000000" w:rsidRPr="00000000">
        <w:rPr>
          <w:rFonts w:ascii="Arial" w:cs="Arial" w:eastAsia="Arial" w:hAnsi="Arial"/>
          <w:rtl w:val="0"/>
        </w:rPr>
        <w:t xml:space="preserve">Providing safe equipment, work practices and systems of work</w:t>
      </w:r>
    </w:p>
    <w:p w:rsidR="00000000" w:rsidDel="00000000" w:rsidP="00000000" w:rsidRDefault="00000000" w:rsidRPr="00000000" w14:paraId="0000000B">
      <w:pPr>
        <w:numPr>
          <w:ilvl w:val="0"/>
          <w:numId w:val="6"/>
        </w:numPr>
        <w:spacing w:after="0" w:before="60" w:line="240" w:lineRule="auto"/>
        <w:ind w:left="1701" w:hanging="567"/>
        <w:rPr>
          <w:rFonts w:ascii="Arial" w:cs="Arial" w:eastAsia="Arial" w:hAnsi="Arial"/>
        </w:rPr>
      </w:pPr>
      <w:r w:rsidDel="00000000" w:rsidR="00000000" w:rsidRPr="00000000">
        <w:rPr>
          <w:rFonts w:ascii="Arial" w:cs="Arial" w:eastAsia="Arial" w:hAnsi="Arial"/>
          <w:rtl w:val="0"/>
        </w:rPr>
        <w:t xml:space="preserve">Regular consultation on health and safety issues</w:t>
      </w:r>
    </w:p>
    <w:p w:rsidR="00000000" w:rsidDel="00000000" w:rsidP="00000000" w:rsidRDefault="00000000" w:rsidRPr="00000000" w14:paraId="0000000C">
      <w:pPr>
        <w:spacing w:after="0" w:before="120" w:line="240" w:lineRule="auto"/>
        <w:ind w:left="426" w:firstLine="0"/>
        <w:jc w:val="both"/>
        <w:rPr>
          <w:rFonts w:ascii="Arial" w:cs="Arial" w:eastAsia="Arial" w:hAnsi="Arial"/>
        </w:rPr>
      </w:pPr>
      <w:r w:rsidDel="00000000" w:rsidR="00000000" w:rsidRPr="00000000">
        <w:rPr>
          <w:rFonts w:ascii="Arial" w:cs="Arial" w:eastAsia="Arial" w:hAnsi="Arial"/>
          <w:rtl w:val="0"/>
        </w:rPr>
        <w:t xml:space="preserve">A safe working culture is the responsibility of everyone and this can be best achieved through cooperative efforts of employees.  A safe culture will be reinforced through:</w:t>
      </w:r>
    </w:p>
    <w:p w:rsidR="00000000" w:rsidDel="00000000" w:rsidP="00000000" w:rsidRDefault="00000000" w:rsidRPr="00000000" w14:paraId="0000000D">
      <w:pPr>
        <w:numPr>
          <w:ilvl w:val="0"/>
          <w:numId w:val="1"/>
        </w:numPr>
        <w:spacing w:after="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Continually identifying, assessing and controlling possible risks to the health and safety of people that may arise in the workplace</w:t>
      </w:r>
    </w:p>
    <w:p w:rsidR="00000000" w:rsidDel="00000000" w:rsidP="00000000" w:rsidRDefault="00000000" w:rsidRPr="00000000" w14:paraId="0000000E">
      <w:pPr>
        <w:numPr>
          <w:ilvl w:val="0"/>
          <w:numId w:val="4"/>
        </w:numPr>
        <w:spacing w:after="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The provision of information concerning such risks and the promotion, instruction, training and supervision of employees to ensure safe work practices</w:t>
      </w:r>
    </w:p>
    <w:p w:rsidR="00000000" w:rsidDel="00000000" w:rsidP="00000000" w:rsidRDefault="00000000" w:rsidRPr="00000000" w14:paraId="0000000F">
      <w:pPr>
        <w:numPr>
          <w:ilvl w:val="0"/>
          <w:numId w:val="2"/>
        </w:numPr>
        <w:spacing w:after="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Giving employees the opportunity to participate in health and safety decisions that affect them</w:t>
      </w:r>
    </w:p>
    <w:p w:rsidR="00000000" w:rsidDel="00000000" w:rsidP="00000000" w:rsidRDefault="00000000" w:rsidRPr="00000000" w14:paraId="00000010">
      <w:pPr>
        <w:rPr>
          <w:rFonts w:ascii="Arial" w:cs="Arial" w:eastAsia="Arial" w:hAnsi="Arial"/>
          <w:color w:val="ff0000"/>
          <w:sz w:val="21"/>
          <w:szCs w:val="21"/>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This policy sets out the responsibilities of CEP and its employees with the aim that together we can keep the workplace safe and productive.</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CEP is committed to: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Integrating workplace health and safety into all aspects of its operations;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Identifying hazards, assessing risk and implementing control strategies to minimise risk of injury to people and property;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Ensuring that relevant health and safety laws that apply to working conditions and the work environment are observed and enforced;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Developing and implementing safe systems of work;</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Providing adequate safety information, training and supervision;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Designing, purchasing, installing and maintaining a safe site and machinery;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Ensuring that the workplace under their control is safe and without undue risks to health;</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Ensuring that the behaviour of all persons in the workplace is safe and without undue risks to health;</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Attempting to remedy all problems relating to workplace health and safety;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Consulting with workers and other parties to address safety issues and improve decision making on workplace health and safety matters; and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Supporting and assisting workers in effective injury management and rehabilitation.</w:t>
      </w: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All employees and contractors are required to:</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Adhere to safe work practices, instructions and rules;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Immediately report any unsafe work condition or equipment to their </w:t>
      </w:r>
      <w:r w:rsidDel="00000000" w:rsidR="00000000" w:rsidRPr="00000000">
        <w:rPr>
          <w:rFonts w:ascii="Arial" w:cs="Arial" w:eastAsia="Arial" w:hAnsi="Arial"/>
          <w:rtl w:val="0"/>
        </w:rPr>
        <w:t xml:space="preserve">manager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rtl w:val="0"/>
        </w:rPr>
        <w:t xml:space="preserve">CEO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Not misuse, damage, refuse to use, or interfere with anything provided in the interest of workplace health and safety;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Perform all work duties in a manner which ensures individual health and safety and that of all other people in the workplace;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Encourage fellow employees to create and maintain a safe and healthy work environment; and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Co-operate with all other employees to enable the health and safety responsibilities of all </w:t>
      </w:r>
      <w:r w:rsidDel="00000000" w:rsidR="00000000" w:rsidRPr="00000000">
        <w:rPr>
          <w:rFonts w:ascii="Arial" w:cs="Arial" w:eastAsia="Arial" w:hAnsi="Arial"/>
          <w:rtl w:val="0"/>
        </w:rPr>
        <w:t xml:space="preserve">employees to be achieved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pStyle w:val="Heading1"/>
        <w:rPr>
          <w:b w:val="1"/>
          <w:sz w:val="28"/>
          <w:szCs w:val="28"/>
        </w:rPr>
      </w:pPr>
      <w:bookmarkStart w:colFirst="0" w:colLast="0" w:name="_heading=h.bwk99kwsk3sn" w:id="1"/>
      <w:bookmarkEnd w:id="1"/>
      <w:r w:rsidDel="00000000" w:rsidR="00000000" w:rsidRPr="00000000">
        <w:rPr>
          <w:rtl w:val="0"/>
        </w:rPr>
        <w:br w:type="textWrapping"/>
      </w:r>
      <w:r w:rsidDel="00000000" w:rsidR="00000000" w:rsidRPr="00000000">
        <w:rPr>
          <w:b w:val="1"/>
          <w:i w:val="0"/>
          <w:color w:val="000000"/>
          <w:sz w:val="28"/>
          <w:szCs w:val="28"/>
          <w:rtl w:val="0"/>
        </w:rPr>
        <w:t xml:space="preserve">COMMUNICATION AND CONSULTATION</w:t>
      </w: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We recognise that employee consultation and participation in our safety system is vital and improves decision–making about health and safety matters in the workplace. Consultation is also included in the process of risk assessments and the development of our safe work practices.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Employees shall be actively involved in the workplace safety system. Suggestions for change and improvements to policies, procedures or safe work practices are encouraged, through reporting to management. Meetings to consult and inform employees on safety issues shall be conducted through staff meetings, as regularly as is necessary.</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Employees shall be made aware of safety issues relating to their jobs on a regular basis. The manner of doing so will vary depending upon the type of information to be conveyed.</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CEP expects our employees to be committed to working with management in order to effectively manage health and safety on the job. Employees are encouraged to contribute to decisions that may affect their health and safety in the workplace, through contact with management and staff meetings.</w:t>
      </w:r>
    </w:p>
    <w:p w:rsidR="00000000" w:rsidDel="00000000" w:rsidP="00000000" w:rsidRDefault="00000000" w:rsidRPr="00000000" w14:paraId="0000002A">
      <w:pPr>
        <w:pStyle w:val="Heading1"/>
        <w:rPr>
          <w:b w:val="1"/>
          <w:sz w:val="28"/>
          <w:szCs w:val="28"/>
        </w:rPr>
      </w:pPr>
      <w:bookmarkStart w:colFirst="0" w:colLast="0" w:name="_heading=h.d0ekxzod1smn" w:id="2"/>
      <w:bookmarkEnd w:id="2"/>
      <w:r w:rsidDel="00000000" w:rsidR="00000000" w:rsidRPr="00000000">
        <w:rPr>
          <w:rtl w:val="0"/>
        </w:rPr>
        <w:br w:type="textWrapping"/>
      </w:r>
      <w:r w:rsidDel="00000000" w:rsidR="00000000" w:rsidRPr="00000000">
        <w:rPr>
          <w:b w:val="1"/>
          <w:sz w:val="28"/>
          <w:szCs w:val="28"/>
          <w:rtl w:val="0"/>
        </w:rPr>
        <w:t xml:space="preserve">WORKPLACE INJURIES—REHABILITATION AND RETURN TO WORK</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CEP is proactive in its approach to injury management and places strong emphasis on the safe, timely and sustainable return to work program for injured or ill workers.</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We are committed to:</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Prompt injury notification;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Communication and consultation with all parties to develop an appropriate return to work program;</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Accountability and responsibility for injury management being clearly understood;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Provision of suitable meaningful activities during the return to work process; and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Dispute resolution as required.</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The Organisation will ensure the following positive approach in meeting these objectives, including:</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Early reporting of injuries;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Appropriate and timely medical intervention and return to work planning;</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Provision of suitable resources and productive duties for the injured worker;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Positive support and encouragement during the rehabilitation process; and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color w:val="5a5b5f"/>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Review of incidents and accidents to seek preventive measures and continuous improvement.</w:t>
      </w: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rPr>
      </w:pPr>
      <w:bookmarkStart w:colFirst="0" w:colLast="0" w:name="_heading=h.30j0zll" w:id="3"/>
      <w:bookmarkEnd w:id="3"/>
      <w:r w:rsidDel="00000000" w:rsidR="00000000" w:rsidRPr="00000000">
        <w:rPr>
          <w:rFonts w:ascii="Arial" w:cs="Arial" w:eastAsia="Arial" w:hAnsi="Arial"/>
          <w:b w:val="1"/>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3A">
            <w:pPr>
              <w:spacing w:line="259" w:lineRule="auto"/>
              <w:rPr>
                <w:rFonts w:ascii="Arial" w:cs="Arial" w:eastAsia="Arial" w:hAnsi="Arial"/>
              </w:rPr>
            </w:pPr>
            <w:r w:rsidDel="00000000" w:rsidR="00000000" w:rsidRPr="00000000">
              <w:rPr>
                <w:rFonts w:ascii="Arial" w:cs="Arial" w:eastAsia="Arial" w:hAnsi="Arial"/>
                <w:rtl w:val="0"/>
              </w:rPr>
              <w:t xml:space="preserve">Policy last reviewed</w:t>
            </w:r>
          </w:p>
        </w:tc>
        <w:tc>
          <w:tcPr/>
          <w:p w:rsidR="00000000" w:rsidDel="00000000" w:rsidP="00000000" w:rsidRDefault="00000000" w:rsidRPr="00000000" w14:paraId="0000003B">
            <w:pPr>
              <w:spacing w:line="259" w:lineRule="auto"/>
              <w:rPr>
                <w:rFonts w:ascii="Arial" w:cs="Arial" w:eastAsia="Arial" w:hAnsi="Arial"/>
              </w:rPr>
            </w:pPr>
            <w:r w:rsidDel="00000000" w:rsidR="00000000" w:rsidRPr="00000000">
              <w:rPr>
                <w:rFonts w:ascii="Arial" w:cs="Arial" w:eastAsia="Arial" w:hAnsi="Arial"/>
                <w:rtl w:val="0"/>
              </w:rPr>
              <w:t xml:space="preserve">June 2025</w:t>
            </w:r>
          </w:p>
        </w:tc>
      </w:tr>
      <w:tr>
        <w:trPr>
          <w:cantSplit w:val="0"/>
          <w:tblHeader w:val="0"/>
        </w:trPr>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Consultation </w:t>
            </w:r>
          </w:p>
        </w:tc>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Executive of CEP Committee of Management </w:t>
            </w:r>
          </w:p>
        </w:tc>
      </w:tr>
      <w:tr>
        <w:trPr>
          <w:cantSplit w:val="0"/>
          <w:tblHeader w:val="0"/>
        </w:trPr>
        <w:tc>
          <w:tcPr/>
          <w:p w:rsidR="00000000" w:rsidDel="00000000" w:rsidP="00000000" w:rsidRDefault="00000000" w:rsidRPr="00000000" w14:paraId="0000003E">
            <w:pPr>
              <w:spacing w:line="259" w:lineRule="auto"/>
              <w:rPr>
                <w:rFonts w:ascii="Arial" w:cs="Arial" w:eastAsia="Arial" w:hAnsi="Arial"/>
              </w:rPr>
            </w:pPr>
            <w:r w:rsidDel="00000000" w:rsidR="00000000" w:rsidRPr="00000000">
              <w:rPr>
                <w:rFonts w:ascii="Arial" w:cs="Arial" w:eastAsia="Arial" w:hAnsi="Arial"/>
                <w:rtl w:val="0"/>
              </w:rPr>
              <w:t xml:space="preserve">Approved by</w:t>
            </w:r>
          </w:p>
        </w:tc>
        <w:tc>
          <w:tcPr/>
          <w:p w:rsidR="00000000" w:rsidDel="00000000" w:rsidP="00000000" w:rsidRDefault="00000000" w:rsidRPr="00000000" w14:paraId="0000003F">
            <w:pPr>
              <w:spacing w:line="259" w:lineRule="auto"/>
              <w:rPr>
                <w:rFonts w:ascii="Arial" w:cs="Arial" w:eastAsia="Arial" w:hAnsi="Arial"/>
              </w:rPr>
            </w:pPr>
            <w:r w:rsidDel="00000000" w:rsidR="00000000" w:rsidRPr="00000000">
              <w:rPr>
                <w:rFonts w:ascii="Arial" w:cs="Arial" w:eastAsia="Arial" w:hAnsi="Arial"/>
                <w:rtl w:val="0"/>
              </w:rPr>
              <w:t xml:space="preserve">CEP Committee of Management</w:t>
            </w:r>
          </w:p>
        </w:tc>
      </w:tr>
      <w:tr>
        <w:trPr>
          <w:cantSplit w:val="0"/>
          <w:trHeight w:val="70" w:hRule="atLeast"/>
          <w:tblHeader w:val="0"/>
        </w:trPr>
        <w:tc>
          <w:tcPr/>
          <w:p w:rsidR="00000000" w:rsidDel="00000000" w:rsidP="00000000" w:rsidRDefault="00000000" w:rsidRPr="00000000" w14:paraId="00000040">
            <w:pPr>
              <w:spacing w:line="259" w:lineRule="auto"/>
              <w:rPr>
                <w:rFonts w:ascii="Arial" w:cs="Arial" w:eastAsia="Arial" w:hAnsi="Arial"/>
              </w:rPr>
            </w:pPr>
            <w:r w:rsidDel="00000000" w:rsidR="00000000" w:rsidRPr="00000000">
              <w:rPr>
                <w:rFonts w:ascii="Arial" w:cs="Arial" w:eastAsia="Arial" w:hAnsi="Arial"/>
                <w:rtl w:val="0"/>
              </w:rPr>
              <w:t xml:space="preserve">Next scheduled review date</w:t>
            </w:r>
          </w:p>
        </w:tc>
        <w:tc>
          <w:tcPr/>
          <w:p w:rsidR="00000000" w:rsidDel="00000000" w:rsidP="00000000" w:rsidRDefault="00000000" w:rsidRPr="00000000" w14:paraId="00000041">
            <w:pPr>
              <w:spacing w:line="259" w:lineRule="auto"/>
              <w:rPr>
                <w:rFonts w:ascii="Arial" w:cs="Arial" w:eastAsia="Arial" w:hAnsi="Arial"/>
              </w:rPr>
            </w:pPr>
            <w:r w:rsidDel="00000000" w:rsidR="00000000" w:rsidRPr="00000000">
              <w:rPr>
                <w:rFonts w:ascii="Arial" w:cs="Arial" w:eastAsia="Arial" w:hAnsi="Arial"/>
                <w:rtl w:val="0"/>
              </w:rPr>
              <w:t xml:space="preserve">June 2027</w:t>
            </w:r>
          </w:p>
        </w:tc>
      </w:tr>
    </w:tbl>
    <w:p w:rsidR="00000000" w:rsidDel="00000000" w:rsidP="00000000" w:rsidRDefault="00000000" w:rsidRPr="00000000" w14:paraId="00000042">
      <w:pPr>
        <w:rPr>
          <w:rFonts w:ascii="Arial" w:cs="Arial" w:eastAsia="Arial" w:hAnsi="Arial"/>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40" w:lineRule="auto"/>
      <w:jc w:val="center"/>
      <w:rPr/>
    </w:pPr>
    <w:r w:rsidDel="00000000" w:rsidR="00000000" w:rsidRPr="00000000">
      <w:rPr>
        <w:rFonts w:ascii="Arial" w:cs="Arial" w:eastAsia="Arial" w:hAnsi="Arial"/>
        <w:b w:val="1"/>
        <w:sz w:val="40"/>
        <w:szCs w:val="40"/>
      </w:rPr>
      <w:drawing>
        <wp:inline distB="114300" distT="114300" distL="114300" distR="114300">
          <wp:extent cx="2201700" cy="1620582"/>
          <wp:effectExtent b="0" l="0" r="0" t="0"/>
          <wp:docPr id="2" name="image1.jpg"/>
          <a:graphic>
            <a:graphicData uri="http://schemas.openxmlformats.org/drawingml/2006/picture">
              <pic:pic>
                <pic:nvPicPr>
                  <pic:cNvPr id="0" name="image1.jpg"/>
                  <pic:cNvPicPr preferRelativeResize="0"/>
                </pic:nvPicPr>
                <pic:blipFill>
                  <a:blip r:embed="rId1"/>
                  <a:srcRect b="16638" l="5174" r="3379" t="15973"/>
                  <a:stretch>
                    <a:fillRect/>
                  </a:stretch>
                </pic:blipFill>
                <pic:spPr>
                  <a:xfrm>
                    <a:off x="0" y="0"/>
                    <a:ext cx="2201700" cy="1620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abstractNum w:abstractNumId="2">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abstractNum w:abstractNumId="5">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abstractNum w:abstractNumId="6">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abstractNum w:abstractNumId="7">
    <w:lvl w:ilvl="0">
      <w:start w:val="1"/>
      <w:numFmt w:val="bullet"/>
      <w:lvlText w:val="●"/>
      <w:lvlJc w:val="left"/>
      <w:pPr>
        <w:ind w:left="1134" w:hanging="567"/>
      </w:pPr>
      <w:rPr>
        <w:u w:val="none"/>
      </w:rPr>
    </w:lvl>
    <w:lvl w:ilvl="1">
      <w:start w:val="1"/>
      <w:numFmt w:val="bullet"/>
      <w:lvlText w:val="o"/>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o"/>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o"/>
      <w:lvlJc w:val="left"/>
      <w:pPr>
        <w:ind w:left="4320" w:hanging="360"/>
      </w:pPr>
      <w:rPr>
        <w:u w:val="none"/>
      </w:rPr>
    </w:lvl>
    <w:lvl w:ilvl="8">
      <w:start w:val="1"/>
      <w:numFmt w:val="bullet"/>
      <w:lvlText w:val="▪"/>
      <w:lvlJc w:val="left"/>
      <w:pPr>
        <w:ind w:left="50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Arial" w:cs="Arial" w:eastAsia="Arial" w:hAnsi="Arial"/>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unhideWhenUsed w:val="1"/>
    <w:qFormat w:val="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Spacing">
    <w:name w:val="No Spacing"/>
    <w:uiPriority w:val="1"/>
    <w:qFormat w:val="1"/>
    <w:pPr>
      <w:spacing w:after="0" w:line="240" w:lineRule="auto"/>
    </w:pPr>
  </w:style>
  <w:style w:type="character" w:styleId="Heading3Char" w:customStyle="1">
    <w:name w:val="Heading 3 Char"/>
    <w:basedOn w:val="DefaultParagraphFont"/>
    <w:link w:val="Heading3"/>
    <w:uiPriority w:val="9"/>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K4DfvvKgf9/m4u+N8ronq+sdQ==">CgMxLjAyDmgueDk1cTNxNDg2cnZ6Mg5oLmJ3azk5a3dzazNzbjIOaC5kMGVreHpvZDFzbW4yCWguMzBqMHpsbDgAciExeUNaejR1Z1pCUjNaYk4ydTZ6QUJtX1U1Rl9TX1ozejI=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2022-06-02T21:57:00Z</dcterms:created>
  <dc:creator>Tammie Meehan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0x010100CCF2BBB3537E9A4E9D6C024BC2FAC71F</vt:lpwstr>
  </property>
</Properties>
</file>